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EEFE" w14:textId="77777777" w:rsidR="00E52C5E" w:rsidRDefault="00E52C5E" w:rsidP="00E52C5E">
      <w:pPr>
        <w:pStyle w:val="Nazwarozdziab3b3b3u"/>
      </w:pPr>
      <w:r>
        <w:rPr>
          <w:rFonts w:ascii="Calibri" w:hAnsi="Calibri" w:cs="Calibri"/>
          <w:bCs w:val="0"/>
          <w:sz w:val="24"/>
          <w:szCs w:val="18"/>
        </w:rPr>
        <w:t>Rozdział VI. Serwis i postępowanie reklamacyjne</w:t>
      </w:r>
    </w:p>
    <w:p w14:paraId="6F3EA092" w14:textId="5E153663" w:rsidR="00437E8B" w:rsidRPr="00EE3F1E" w:rsidRDefault="00437E8B" w:rsidP="00437E8B">
      <w:pPr>
        <w:pStyle w:val="Punkt"/>
        <w:numPr>
          <w:ilvl w:val="0"/>
          <w:numId w:val="2"/>
        </w:numPr>
        <w:tabs>
          <w:tab w:val="left" w:pos="708"/>
        </w:tabs>
        <w:spacing w:after="120"/>
        <w:ind w:left="1080"/>
        <w:jc w:val="left"/>
        <w:rPr>
          <w:rFonts w:ascii="Calibri" w:hAnsi="Calibri" w:cs="Calibri"/>
          <w:sz w:val="18"/>
          <w:szCs w:val="18"/>
        </w:rPr>
      </w:pPr>
      <w:r w:rsidRPr="00EE3F1E">
        <w:rPr>
          <w:rFonts w:ascii="Calibri" w:hAnsi="Calibri" w:cs="Calibri"/>
          <w:sz w:val="18"/>
          <w:szCs w:val="18"/>
        </w:rPr>
        <w:t>Obsługa serwisowa oraz postępowanie reklamacyjne prowadzone są przez Operatora, także w imieniu SGT. W ramach obsługi serwisowej Operator zapewnia:</w:t>
      </w:r>
    </w:p>
    <w:p w14:paraId="50A2E30B" w14:textId="77777777" w:rsidR="00437E8B" w:rsidRPr="00EE3F1E" w:rsidRDefault="00437E8B" w:rsidP="00437E8B">
      <w:pPr>
        <w:pStyle w:val="Punkt"/>
        <w:numPr>
          <w:ilvl w:val="1"/>
          <w:numId w:val="3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EE3F1E">
        <w:rPr>
          <w:rFonts w:ascii="Calibri" w:hAnsi="Calibri" w:cs="Calibri"/>
          <w:sz w:val="18"/>
          <w:szCs w:val="18"/>
        </w:rPr>
        <w:t>telefoniczną obsługę Abonenta w godzinach pracy Biura Obsługi Klienta;</w:t>
      </w:r>
    </w:p>
    <w:p w14:paraId="13ED0D51" w14:textId="77777777" w:rsidR="00437E8B" w:rsidRPr="00EE3F1E" w:rsidRDefault="00437E8B" w:rsidP="00437E8B">
      <w:pPr>
        <w:pStyle w:val="Punkt"/>
        <w:numPr>
          <w:ilvl w:val="1"/>
          <w:numId w:val="3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EE3F1E">
        <w:rPr>
          <w:rFonts w:ascii="Calibri" w:hAnsi="Calibri" w:cs="Calibri"/>
          <w:sz w:val="18"/>
          <w:szCs w:val="18"/>
        </w:rPr>
        <w:t>usuwanie Awarii;</w:t>
      </w:r>
    </w:p>
    <w:p w14:paraId="08249A9F" w14:textId="77777777" w:rsidR="00437E8B" w:rsidRDefault="00437E8B" w:rsidP="00437E8B">
      <w:pPr>
        <w:pStyle w:val="Punkt"/>
        <w:numPr>
          <w:ilvl w:val="1"/>
          <w:numId w:val="3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EE3F1E">
        <w:rPr>
          <w:rFonts w:ascii="Calibri" w:hAnsi="Calibri" w:cs="Calibri"/>
          <w:sz w:val="18"/>
          <w:szCs w:val="18"/>
        </w:rPr>
        <w:t>możliwość uzyskania informacji dotyczącej aktualnego Cennika oraz świadczonych Usług, w godzinach pracy Biura Obsługi Klienta;</w:t>
      </w:r>
    </w:p>
    <w:p w14:paraId="7F4C7018" w14:textId="77777777" w:rsidR="00437E8B" w:rsidRPr="00EE3F1E" w:rsidRDefault="00437E8B" w:rsidP="00437E8B">
      <w:pPr>
        <w:pStyle w:val="Punkt"/>
        <w:numPr>
          <w:ilvl w:val="1"/>
          <w:numId w:val="3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EE3F1E">
        <w:rPr>
          <w:rFonts w:ascii="Calibri" w:hAnsi="Calibri" w:cs="Calibri"/>
          <w:sz w:val="18"/>
          <w:szCs w:val="18"/>
        </w:rPr>
        <w:t>możliwość uzyskania informacji o ofertach promocyjnych, w godzinach pracy Biura Obsługi Klienta.</w:t>
      </w:r>
    </w:p>
    <w:p w14:paraId="32753A9C" w14:textId="77777777" w:rsidR="00437E8B" w:rsidRPr="00807DC2" w:rsidRDefault="00437E8B" w:rsidP="00437E8B">
      <w:pPr>
        <w:pStyle w:val="Punkt"/>
        <w:numPr>
          <w:ilvl w:val="0"/>
          <w:numId w:val="2"/>
        </w:numPr>
        <w:tabs>
          <w:tab w:val="left" w:pos="708"/>
        </w:tabs>
        <w:spacing w:after="120"/>
        <w:ind w:left="108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Usterki lub Awarie można zgłaszać telefonicznie, pocztą elektroniczną, listownie, faksem do Biura Obsługi Klienta, za pomocą Web Panelu lub osobiście w siedzibie Operatora (bądź SGT). Kontakt do podmiotów świadczących usługi serwisowe wskazany będzie na Umowie.</w:t>
      </w:r>
    </w:p>
    <w:p w14:paraId="5656501B" w14:textId="77777777" w:rsidR="00437E8B" w:rsidRDefault="00437E8B" w:rsidP="00437E8B">
      <w:pPr>
        <w:pStyle w:val="Punkt"/>
        <w:numPr>
          <w:ilvl w:val="0"/>
          <w:numId w:val="2"/>
        </w:numPr>
        <w:tabs>
          <w:tab w:val="left" w:pos="708"/>
        </w:tabs>
        <w:spacing w:after="120"/>
        <w:ind w:left="108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SGT i Operator są zobowiązani rozpatrzyć reklamację usługi komunikacji elektronicznej lub usługi fakultatywnego obciążania rachunku z tytułu:</w:t>
      </w:r>
    </w:p>
    <w:p w14:paraId="484C090E" w14:textId="77777777" w:rsidR="00437E8B" w:rsidRDefault="00437E8B" w:rsidP="00437E8B">
      <w:pPr>
        <w:pStyle w:val="Punkt"/>
        <w:numPr>
          <w:ilvl w:val="1"/>
          <w:numId w:val="4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niedotrzymania z winy Operatora lub SGT określonego w Umowie terminu rozpoczęcia świadczenia tych Usług;</w:t>
      </w:r>
    </w:p>
    <w:p w14:paraId="2804317C" w14:textId="77777777" w:rsidR="00437E8B" w:rsidRPr="00E4660D" w:rsidRDefault="00437E8B" w:rsidP="00437E8B">
      <w:pPr>
        <w:pStyle w:val="Punkt"/>
        <w:numPr>
          <w:ilvl w:val="1"/>
          <w:numId w:val="4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E4660D">
        <w:rPr>
          <w:rFonts w:ascii="Calibri" w:hAnsi="Calibri" w:cs="Calibri"/>
          <w:sz w:val="18"/>
          <w:szCs w:val="18"/>
        </w:rPr>
        <w:t>niewykonania lub nienależytego wykonania Usługi;</w:t>
      </w:r>
    </w:p>
    <w:p w14:paraId="43EB1BE4" w14:textId="77777777" w:rsidR="00437E8B" w:rsidRPr="00807DC2" w:rsidRDefault="00437E8B" w:rsidP="00437E8B">
      <w:pPr>
        <w:pStyle w:val="Punkt"/>
        <w:numPr>
          <w:ilvl w:val="1"/>
          <w:numId w:val="4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nieprawidłowego obliczenia należności z tytułu świadczenia Usługi oraz usługi fakultatywnego obciążania rachunku.</w:t>
      </w:r>
    </w:p>
    <w:p w14:paraId="2D99DC5C" w14:textId="77777777" w:rsidR="00437E8B" w:rsidRPr="00807DC2" w:rsidRDefault="00437E8B" w:rsidP="00437E8B">
      <w:pPr>
        <w:pStyle w:val="Punkt"/>
        <w:numPr>
          <w:ilvl w:val="0"/>
          <w:numId w:val="2"/>
        </w:numPr>
        <w:tabs>
          <w:tab w:val="left" w:pos="708"/>
        </w:tabs>
        <w:spacing w:after="120"/>
        <w:ind w:left="108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Reklamację wnosi się: pisemnie, ustnie do protokołu, telefonicznie, pocztą elektroniczną lub na adres innego środka komunikacji elektronicznej, o ile Operator lub SGT umożliwia korzystanie z innego środka komunikacji elektronicznej. W przypadku złożenia przez użytkownika składającego reklamację, zwanego dalej „reklamującym”, reklamacji na piśmie albo ustnie do protokołu, w punkcie obsługi klienta Operatora lub SGT, osoba reprezentująca Operatora lub SGT, przyjmująca reklamację, niezwłocznie potwierdza jej przyjęcie.</w:t>
      </w:r>
    </w:p>
    <w:p w14:paraId="02A789CC" w14:textId="77777777" w:rsidR="00437E8B" w:rsidRPr="00807DC2" w:rsidRDefault="00437E8B" w:rsidP="00437E8B">
      <w:pPr>
        <w:pStyle w:val="Punkt"/>
        <w:numPr>
          <w:ilvl w:val="0"/>
          <w:numId w:val="2"/>
        </w:numPr>
        <w:tabs>
          <w:tab w:val="left" w:pos="708"/>
        </w:tabs>
        <w:spacing w:after="120"/>
        <w:ind w:left="108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W przypadku złożenia reklamacji przez reklamującego ustnie, osoba reprezentująca Operatora lub SGT, przyjmująca reklamację, sporządza protokół (stanowiący potwierdzenie przyjęcia reklamacji) i niezwłocznie przekazuje kopię protokołu reklamującemu na trwałym nośniku.</w:t>
      </w:r>
    </w:p>
    <w:p w14:paraId="705DF873" w14:textId="77777777" w:rsidR="00437E8B" w:rsidRPr="00807DC2" w:rsidRDefault="00437E8B" w:rsidP="00437E8B">
      <w:pPr>
        <w:pStyle w:val="Punkt"/>
        <w:numPr>
          <w:ilvl w:val="0"/>
          <w:numId w:val="2"/>
        </w:numPr>
        <w:tabs>
          <w:tab w:val="left" w:pos="708"/>
        </w:tabs>
        <w:spacing w:after="120"/>
        <w:ind w:left="108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W przypadku złożenia reklamacji na piśmie przesyłką pocztową, przesyłką kurierską, telefonicznie, na adres poczty elektronicznej wskazany w Umowie lub na adres innego środka komunikacji elektronicznej, gdy Operator lub SGT umożliwia korzystanie z innego środka komunikacji elektronicznej, osoba reprezentująca Operatora lub SGT w terminie 14 dni od dnia złożenia reklamacji potwierdza jej złożenie. Potwierdzenie przyjęcia reklamacji wskazuje dzień złożenia reklamacji oraz zawiera nazwę, adres oraz numer telefonu Operatora (lub SGT) rozpatrującego reklamację i jest przekazywane reklamującemu na trwałym nośniku.</w:t>
      </w:r>
    </w:p>
    <w:p w14:paraId="60114D76" w14:textId="77777777" w:rsidR="00437E8B" w:rsidRPr="00807DC2" w:rsidRDefault="00437E8B" w:rsidP="00437E8B">
      <w:pPr>
        <w:pStyle w:val="Punkt"/>
        <w:numPr>
          <w:ilvl w:val="0"/>
          <w:numId w:val="2"/>
        </w:numPr>
        <w:tabs>
          <w:tab w:val="left" w:pos="708"/>
        </w:tabs>
        <w:spacing w:after="120"/>
        <w:ind w:left="108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Reklamacja zawiera w szczególności:</w:t>
      </w:r>
    </w:p>
    <w:p w14:paraId="12D59830" w14:textId="77777777" w:rsidR="00437E8B" w:rsidRPr="00807DC2" w:rsidRDefault="00437E8B" w:rsidP="00437E8B">
      <w:pPr>
        <w:pStyle w:val="Punkt"/>
        <w:numPr>
          <w:ilvl w:val="1"/>
          <w:numId w:val="5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imię i nazwisko lub nazwę reklamującego wraz z adresem zamieszkania albo siedziby;</w:t>
      </w:r>
    </w:p>
    <w:p w14:paraId="273C27A1" w14:textId="77777777" w:rsidR="00437E8B" w:rsidRPr="00807DC2" w:rsidRDefault="00437E8B" w:rsidP="00437E8B">
      <w:pPr>
        <w:pStyle w:val="Punkt"/>
        <w:numPr>
          <w:ilvl w:val="1"/>
          <w:numId w:val="5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przedmiot reklamacji oraz reklamowany Okres Rozliczeniowy;</w:t>
      </w:r>
    </w:p>
    <w:p w14:paraId="49C91C30" w14:textId="77777777" w:rsidR="00437E8B" w:rsidRPr="00807DC2" w:rsidRDefault="00437E8B" w:rsidP="00437E8B">
      <w:pPr>
        <w:pStyle w:val="Punkt"/>
        <w:numPr>
          <w:ilvl w:val="1"/>
          <w:numId w:val="5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przedstawienie okoliczności uzasadniających reklamację;</w:t>
      </w:r>
    </w:p>
    <w:p w14:paraId="434B28F7" w14:textId="77777777" w:rsidR="00437E8B" w:rsidRPr="00807DC2" w:rsidRDefault="00437E8B" w:rsidP="00437E8B">
      <w:pPr>
        <w:pStyle w:val="Punkt"/>
        <w:numPr>
          <w:ilvl w:val="1"/>
          <w:numId w:val="5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przydzielony reklamującemu przez Operatora lub SGT numer, którego reklamacja dotyczy, inny numer ewidencyjny, lub adres miejsca zakończenia sieci, którego reklamacja dotyczy;</w:t>
      </w:r>
    </w:p>
    <w:p w14:paraId="356F692B" w14:textId="77777777" w:rsidR="00437E8B" w:rsidRPr="00807DC2" w:rsidRDefault="00437E8B" w:rsidP="00437E8B">
      <w:pPr>
        <w:pStyle w:val="Punkt"/>
        <w:numPr>
          <w:ilvl w:val="1"/>
          <w:numId w:val="5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datę zawarcia Umowy i określony w niej termin rozpoczęcia świadczenia Usług iw przypadku reklamacji dotyczącej niedotrzymania z winy Operatora lub SGT określonego w Umowie terminu rozpoczęcia świadczenia tych Usług;</w:t>
      </w:r>
    </w:p>
    <w:p w14:paraId="0E225D82" w14:textId="77777777" w:rsidR="00437E8B" w:rsidRPr="00807DC2" w:rsidRDefault="00437E8B" w:rsidP="00437E8B">
      <w:pPr>
        <w:pStyle w:val="Punkt"/>
        <w:numPr>
          <w:ilvl w:val="1"/>
          <w:numId w:val="5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wysokość kwoty odszkodowania lub innej należności wynikających z Umowy lub z przepisów prawa – w przypadku, gdy reklamujący żąda ich wypłaty;</w:t>
      </w:r>
    </w:p>
    <w:p w14:paraId="5769F142" w14:textId="77777777" w:rsidR="00437E8B" w:rsidRPr="00807DC2" w:rsidRDefault="00437E8B" w:rsidP="00437E8B">
      <w:pPr>
        <w:pStyle w:val="Punkt"/>
        <w:numPr>
          <w:ilvl w:val="1"/>
          <w:numId w:val="5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 xml:space="preserve">numer rachunku bankowego, numer rachunku w spółdzielczej kasie oszczędnościowo-kredytowej </w:t>
      </w:r>
      <w:r w:rsidRPr="00807DC2">
        <w:rPr>
          <w:rFonts w:ascii="Calibri" w:hAnsi="Calibri" w:cs="Calibri"/>
          <w:sz w:val="18"/>
          <w:szCs w:val="18"/>
        </w:rPr>
        <w:lastRenderedPageBreak/>
        <w:t>lub adres właściwy do wypłaty odszkodowania lub innej należności albo wniosek o zaliczenie ich na poczet przyszłych płatności – w przypadku, o którym mowa w pkt f) powyżej;</w:t>
      </w:r>
    </w:p>
    <w:p w14:paraId="16595130" w14:textId="77777777" w:rsidR="00437E8B" w:rsidRPr="00807DC2" w:rsidRDefault="00437E8B" w:rsidP="00437E8B">
      <w:pPr>
        <w:pStyle w:val="Punkt"/>
        <w:numPr>
          <w:ilvl w:val="1"/>
          <w:numId w:val="5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sposób, w jaki ma zostać przekazana odpowiedź na reklamację;</w:t>
      </w:r>
    </w:p>
    <w:p w14:paraId="7B8C5A9A" w14:textId="77777777" w:rsidR="00437E8B" w:rsidRPr="00807DC2" w:rsidRDefault="00437E8B" w:rsidP="00437E8B">
      <w:pPr>
        <w:pStyle w:val="Punkt"/>
        <w:numPr>
          <w:ilvl w:val="1"/>
          <w:numId w:val="5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 xml:space="preserve">podpis reklamującego w przypadku reklamacji złożonej w formie pisemnej. </w:t>
      </w:r>
    </w:p>
    <w:p w14:paraId="527CC0AD" w14:textId="77777777" w:rsidR="00437E8B" w:rsidRPr="00807DC2" w:rsidRDefault="00437E8B" w:rsidP="00437E8B">
      <w:pPr>
        <w:pStyle w:val="Punkt"/>
        <w:numPr>
          <w:ilvl w:val="0"/>
          <w:numId w:val="2"/>
        </w:numPr>
        <w:tabs>
          <w:tab w:val="left" w:pos="708"/>
        </w:tabs>
        <w:spacing w:after="120"/>
        <w:ind w:left="108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W przypadku stwierdzenia przez Operatora lub SGT, że reklamacja nie zawiera elementu albo elementów, o których mowa w ust. 7 powyżej, Operator lub SGT, o ile uzna, że jest to konieczne do prawidłowego rozpatrzenia reklamacji, niezwłocznie przekazuje reklamującemu wezwanie o konieczności uzupełnienia reklamacji w terminie 7 dni od dnia otrzymania wezwania.</w:t>
      </w:r>
    </w:p>
    <w:p w14:paraId="16F89B12" w14:textId="77777777" w:rsidR="00437E8B" w:rsidRPr="00807DC2" w:rsidRDefault="00437E8B" w:rsidP="00437E8B">
      <w:pPr>
        <w:pStyle w:val="Punkt"/>
        <w:numPr>
          <w:ilvl w:val="0"/>
          <w:numId w:val="2"/>
        </w:numPr>
        <w:tabs>
          <w:tab w:val="left" w:pos="708"/>
        </w:tabs>
        <w:spacing w:after="120"/>
        <w:ind w:left="108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W wezwaniu, o którym mowa w ust. 8 powyżej, Operator lub SGT określa element albo elementy, o których mowa w ust. 7 powyżej, oraz pouczenie, że nieuzupełnienie braków w terminie spowoduje pozostawienie reklamacji bez rozpoznania.</w:t>
      </w:r>
    </w:p>
    <w:p w14:paraId="5A61BC6E" w14:textId="77777777" w:rsidR="00437E8B" w:rsidRPr="00807DC2" w:rsidRDefault="00437E8B" w:rsidP="00437E8B">
      <w:pPr>
        <w:pStyle w:val="Punkt"/>
        <w:numPr>
          <w:ilvl w:val="0"/>
          <w:numId w:val="2"/>
        </w:numPr>
        <w:tabs>
          <w:tab w:val="left" w:pos="708"/>
        </w:tabs>
        <w:spacing w:after="120"/>
        <w:ind w:left="108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Po bezskutecznym upływie terminu, o którym mowa w ust. 9 powyżej, reklamację pozostawia się bez rozpoznania.</w:t>
      </w:r>
    </w:p>
    <w:p w14:paraId="7286BF52" w14:textId="77777777" w:rsidR="00437E8B" w:rsidRPr="00807DC2" w:rsidRDefault="00437E8B" w:rsidP="00437E8B">
      <w:pPr>
        <w:pStyle w:val="Punkt"/>
        <w:numPr>
          <w:ilvl w:val="0"/>
          <w:numId w:val="2"/>
        </w:numPr>
        <w:tabs>
          <w:tab w:val="left" w:pos="708"/>
        </w:tabs>
        <w:spacing w:after="120"/>
        <w:ind w:left="108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Reklamacja uzupełniona w terminie, o którym mowa w ust. 9 powyżej, wywołuje skutki od chwili jej złożenia.</w:t>
      </w:r>
    </w:p>
    <w:p w14:paraId="36669431" w14:textId="77777777" w:rsidR="00437E8B" w:rsidRPr="00807DC2" w:rsidRDefault="00437E8B" w:rsidP="00437E8B">
      <w:pPr>
        <w:pStyle w:val="Punkt"/>
        <w:numPr>
          <w:ilvl w:val="0"/>
          <w:numId w:val="2"/>
        </w:numPr>
        <w:tabs>
          <w:tab w:val="left" w:pos="708"/>
        </w:tabs>
        <w:spacing w:after="120"/>
        <w:ind w:left="108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W przypadku braku zawarcia przez reklamującego w reklamacji sposobu w jaki ma zostać przekazana odpowiedź na reklamację, o którym mowa w ust. 7 lit. h) powyżej, Operator lub SGT przekazuje reklamującemu wezwanie, o którym mowa w ust. 8 powyżej, w sposób określony przez reklamującego w Umowie lub w trakcie trwania tej Umowy lub w sposób w jaki została złożona reklamacja. Operator lub SGT przekazuje reklamującemu odpowiedź na reklamację w sposób wskazany przez reklamującego lub w sposób wskazany w zdaniu pierwszym.</w:t>
      </w:r>
    </w:p>
    <w:p w14:paraId="184FE8C1" w14:textId="77777777" w:rsidR="00437E8B" w:rsidRPr="00807DC2" w:rsidRDefault="00437E8B" w:rsidP="00437E8B">
      <w:pPr>
        <w:pStyle w:val="Punkt"/>
        <w:numPr>
          <w:ilvl w:val="0"/>
          <w:numId w:val="2"/>
        </w:numPr>
        <w:tabs>
          <w:tab w:val="left" w:pos="708"/>
        </w:tabs>
        <w:spacing w:after="120"/>
        <w:ind w:left="108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Odpowiedź na reklamację zawiera:</w:t>
      </w:r>
    </w:p>
    <w:p w14:paraId="4CA0FC7E" w14:textId="77777777" w:rsidR="00437E8B" w:rsidRPr="00807DC2" w:rsidRDefault="00437E8B" w:rsidP="00437E8B">
      <w:pPr>
        <w:pStyle w:val="Punkt"/>
        <w:numPr>
          <w:ilvl w:val="1"/>
          <w:numId w:val="6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nazwę i dane kontaktowe Operatora lub SGT rozpatrującego reklamację umożliwiające szybki i efektywny kontakt w sprawie reklamacji, w tym co najmniej numer telefonu i adres poczty elektronicznej albo dla adresu poczty elektronicznej inny środek komunikacji elektronicznej Operatora lub SGT, który umożliwia przesyłanie wiadomości tekstowych i załączników;</w:t>
      </w:r>
    </w:p>
    <w:p w14:paraId="57035972" w14:textId="77777777" w:rsidR="00437E8B" w:rsidRPr="00807DC2" w:rsidRDefault="00437E8B" w:rsidP="00437E8B">
      <w:pPr>
        <w:pStyle w:val="Punkt"/>
        <w:numPr>
          <w:ilvl w:val="1"/>
          <w:numId w:val="6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datę złożenia reklamacji;</w:t>
      </w:r>
    </w:p>
    <w:p w14:paraId="368B44EE" w14:textId="77777777" w:rsidR="00437E8B" w:rsidRPr="00807DC2" w:rsidRDefault="00437E8B" w:rsidP="00437E8B">
      <w:pPr>
        <w:pStyle w:val="Punkt"/>
        <w:numPr>
          <w:ilvl w:val="1"/>
          <w:numId w:val="6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informację o uwzględnieniu albo nieuwzględnieniu reklamacji;</w:t>
      </w:r>
    </w:p>
    <w:p w14:paraId="17E02220" w14:textId="77777777" w:rsidR="00437E8B" w:rsidRPr="00807DC2" w:rsidRDefault="00437E8B" w:rsidP="00437E8B">
      <w:pPr>
        <w:pStyle w:val="Punkt"/>
        <w:numPr>
          <w:ilvl w:val="1"/>
          <w:numId w:val="6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w przypadku przyznania kwoty odszkodowania lub innej należności wynikającej Umowy lub z przepisów prawa – wskazanie wysokości tych kwot i terminu ich wypłat, przypadający nie później niż 30 dni od dnia uwzględnienia reklamacji, albo wskazanie, że te kwoty zostaną zaliczone na poczet przyszłych płatności;</w:t>
      </w:r>
    </w:p>
    <w:p w14:paraId="0C89D9EE" w14:textId="77777777" w:rsidR="00437E8B" w:rsidRPr="00807DC2" w:rsidRDefault="00437E8B" w:rsidP="00437E8B">
      <w:pPr>
        <w:pStyle w:val="Punkt"/>
        <w:numPr>
          <w:ilvl w:val="1"/>
          <w:numId w:val="6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w przypadku przyznania kwoty zwrotu należności wynikającej z tytułu usługi fakultatywnego obciążania rachunku – wskazanie wysokości tej kwoty i terminu jej wypłaty, przypadający nie później niż 30 dni od dnia uwzględnienia reklamacji, albo wskazanie, że te kwoty zostaną zaliczone na poczet przyszłych płatności;</w:t>
      </w:r>
    </w:p>
    <w:p w14:paraId="1F7A2AB2" w14:textId="77777777" w:rsidR="00437E8B" w:rsidRPr="00807DC2" w:rsidRDefault="00437E8B" w:rsidP="00437E8B">
      <w:pPr>
        <w:pStyle w:val="Punkt"/>
        <w:numPr>
          <w:ilvl w:val="1"/>
          <w:numId w:val="6"/>
        </w:numPr>
        <w:tabs>
          <w:tab w:val="left" w:pos="708"/>
        </w:tabs>
        <w:spacing w:after="120"/>
        <w:ind w:left="180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 xml:space="preserve">pouczenie o wyczerpaniu drogi postępowania reklamacyjnego i prawie dochodzenia roszczeń w postępowaniu sądowym. </w:t>
      </w:r>
    </w:p>
    <w:p w14:paraId="2CC4C116" w14:textId="77777777" w:rsidR="00437E8B" w:rsidRPr="00807DC2" w:rsidRDefault="00437E8B" w:rsidP="00437E8B">
      <w:pPr>
        <w:pStyle w:val="Punkt"/>
        <w:numPr>
          <w:ilvl w:val="0"/>
          <w:numId w:val="2"/>
        </w:numPr>
        <w:tabs>
          <w:tab w:val="left" w:pos="708"/>
        </w:tabs>
        <w:spacing w:after="120"/>
        <w:ind w:left="108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Spór cywilnoprawny między konsumentem a Operatorem lub SGT może być zakończony polubownie w drodze postępowania w sprawie pozasądowego rozwiązywania sporów konsumenckich. Postępowanie w sprawie pozasądowego rozwiązywania sporów konsumenckich prowadzi Prezes UKE, który w tym zakresie jest podmiotem uprawnionym do prowadzenia postępowania w sprawie pozasądowego rozwiązywania sporów konsumenckich w rozumieniu ustawy z dnia 23 września 2016 r. o pozasądowym rozwiązywaniu sporów konsumenckich (Dz. U. Poz. 1823).</w:t>
      </w:r>
    </w:p>
    <w:p w14:paraId="13303B57" w14:textId="77777777" w:rsidR="00437E8B" w:rsidRPr="00807DC2" w:rsidRDefault="00437E8B" w:rsidP="00437E8B">
      <w:pPr>
        <w:pStyle w:val="Punkt"/>
        <w:numPr>
          <w:ilvl w:val="0"/>
          <w:numId w:val="2"/>
        </w:numPr>
        <w:tabs>
          <w:tab w:val="left" w:pos="708"/>
        </w:tabs>
        <w:spacing w:after="120"/>
        <w:ind w:left="108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 xml:space="preserve">Reklamacja może zostać złożona w terminie 12 (dwunastu) miesięcy od ostatniego dnia Okresu Rozliczeniowego, w którym zakończyła się przerwa w świadczeniu Usługi, lub od dnia, w którym Usługa została nienależycie wykonana lub miała być wykonana, lub od dnia doręczenia faktury zawierającej nieprawidłowe obliczenie należności. Reklamację złożoną po upływie powyższego terminu pozostawia się bez </w:t>
      </w:r>
      <w:r w:rsidRPr="00807DC2">
        <w:rPr>
          <w:rFonts w:ascii="Calibri" w:hAnsi="Calibri" w:cs="Calibri"/>
          <w:sz w:val="18"/>
          <w:szCs w:val="18"/>
        </w:rPr>
        <w:lastRenderedPageBreak/>
        <w:t xml:space="preserve">rozpoznania, o czym Operator niezwłocznie powiadamia reklamującego. </w:t>
      </w:r>
    </w:p>
    <w:p w14:paraId="3C6143FC" w14:textId="77777777" w:rsidR="00437E8B" w:rsidRPr="00807DC2" w:rsidRDefault="00437E8B" w:rsidP="00437E8B">
      <w:pPr>
        <w:pStyle w:val="Punkt"/>
        <w:numPr>
          <w:ilvl w:val="0"/>
          <w:numId w:val="2"/>
        </w:numPr>
        <w:tabs>
          <w:tab w:val="left" w:pos="708"/>
        </w:tabs>
        <w:spacing w:after="120"/>
        <w:ind w:left="108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Operator lub SGT udziela odpowiedzi na reklamację w terminie 30 dni od daty jej złożenia. Reklamacja nierozpatrzona w tym terminie jest uznawana za uwzględnioną. Przez rozpatrzenie reklamacji rozumie się wysłanie przed upływem tego terminu odpowiedzi zawierającej informacje o uwzględnieniu lub nieuwzględnieniu reklamacji wraz z uzasadnieniem.</w:t>
      </w:r>
    </w:p>
    <w:p w14:paraId="7A79EA0B" w14:textId="77777777" w:rsidR="00437E8B" w:rsidRPr="00807DC2" w:rsidRDefault="00437E8B" w:rsidP="00437E8B">
      <w:pPr>
        <w:pStyle w:val="Punkt"/>
        <w:numPr>
          <w:ilvl w:val="0"/>
          <w:numId w:val="2"/>
        </w:numPr>
        <w:tabs>
          <w:tab w:val="left" w:pos="708"/>
        </w:tabs>
        <w:spacing w:after="120"/>
        <w:ind w:left="108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W przypadku nieuwzględnienia reklamacji w całości lub części przez Operatora lub SGT, odpowiedź na reklamację zawiera dodatkowo uzasadnienie faktyczne i prawne.</w:t>
      </w:r>
    </w:p>
    <w:p w14:paraId="32149D7C" w14:textId="77777777" w:rsidR="00437E8B" w:rsidRPr="00807DC2" w:rsidRDefault="00437E8B" w:rsidP="00437E8B">
      <w:pPr>
        <w:pStyle w:val="Punkt"/>
        <w:numPr>
          <w:ilvl w:val="0"/>
          <w:numId w:val="2"/>
        </w:numPr>
        <w:tabs>
          <w:tab w:val="left" w:pos="708"/>
        </w:tabs>
        <w:spacing w:after="120"/>
        <w:ind w:left="108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 xml:space="preserve">W przypadku gdy odpowiedź na reklamację, o której mowa w ust. 17 powyżej, jest udzielana na piśmie w postaci papierowej, jest przekazywana reklamującemu przesyłką pocztową, przesyłką kurierską lub w inny sposób. </w:t>
      </w:r>
    </w:p>
    <w:p w14:paraId="5BEA70B1" w14:textId="77777777" w:rsidR="00437E8B" w:rsidRPr="00807DC2" w:rsidRDefault="00437E8B" w:rsidP="00437E8B">
      <w:pPr>
        <w:pStyle w:val="Punkt"/>
        <w:numPr>
          <w:ilvl w:val="0"/>
          <w:numId w:val="2"/>
        </w:numPr>
        <w:tabs>
          <w:tab w:val="left" w:pos="708"/>
        </w:tabs>
        <w:spacing w:after="120"/>
        <w:ind w:left="108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Jeżeli przekazana przez Operatora lub SGT odpowiedź na reklamację nie została doręczona reklamującemu, Operator lub SGT, na żądanie reklamującego, nie później niż w terminie 3 dni roboczych od dnia złożenia tego żądania, ponownie przekazuje tę odpowiedź, w sposób wskazany przez reklamującego w tym żądaniu.</w:t>
      </w:r>
    </w:p>
    <w:p w14:paraId="4BF21D8D" w14:textId="77777777" w:rsidR="00437E8B" w:rsidRPr="00807DC2" w:rsidRDefault="00437E8B" w:rsidP="00437E8B">
      <w:pPr>
        <w:pStyle w:val="Punkt"/>
        <w:numPr>
          <w:ilvl w:val="0"/>
          <w:numId w:val="2"/>
        </w:numPr>
        <w:tabs>
          <w:tab w:val="left" w:pos="708"/>
        </w:tabs>
        <w:spacing w:after="120"/>
        <w:ind w:left="108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W przypadku uwzględnienia reklamacji usługi komunikacji elektronicznej lub usługi fakultatywnego obciążania rachunku opłata za szczegółowy wykaz wykonanych usług podlega zwrotowi.</w:t>
      </w:r>
    </w:p>
    <w:p w14:paraId="22648F9A" w14:textId="77777777" w:rsidR="00437E8B" w:rsidRPr="00807DC2" w:rsidRDefault="00437E8B" w:rsidP="00437E8B">
      <w:pPr>
        <w:pStyle w:val="Punkt"/>
        <w:numPr>
          <w:ilvl w:val="0"/>
          <w:numId w:val="2"/>
        </w:numPr>
        <w:tabs>
          <w:tab w:val="left" w:pos="708"/>
        </w:tabs>
        <w:spacing w:after="120"/>
        <w:ind w:left="1080"/>
        <w:jc w:val="left"/>
        <w:rPr>
          <w:rFonts w:ascii="Calibri" w:hAnsi="Calibri" w:cs="Calibri"/>
          <w:sz w:val="18"/>
          <w:szCs w:val="18"/>
        </w:rPr>
      </w:pPr>
      <w:r w:rsidRPr="00807DC2">
        <w:rPr>
          <w:rFonts w:ascii="Calibri" w:hAnsi="Calibri" w:cs="Calibri"/>
          <w:sz w:val="18"/>
          <w:szCs w:val="18"/>
        </w:rPr>
        <w:t>Operator lub SGT mogą powierzyć wykonywanie czynności serwisowych, a także przyjmowanie zgłoszeń o Awarii lub Usterce oraz Reklamacji osobom trzecim, przy czym w Umowie wskazany będzie kontakt do takich osób. W takim wypadku całościowa obsługa Abonenta w zakresie zgłoszenia, likwidacji lub obsługi takiej Awarii lub Usterki, jak również w zakresie Reklamacji, może być wykonywana przez taką osobę trzecią. Operator i SGT odpowiadają za działania i zaniechania takiej osoby trzeciej w zakresie powierzonych jej obowiązków jak za swoje własne.</w:t>
      </w:r>
    </w:p>
    <w:p w14:paraId="072DCAC3" w14:textId="77777777" w:rsidR="00F551D7" w:rsidRPr="00437E8B" w:rsidRDefault="00F551D7" w:rsidP="00437E8B"/>
    <w:sectPr w:rsidR="00F551D7" w:rsidRPr="00437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0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0D757D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A926D1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1D9749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826897344">
    <w:abstractNumId w:val="0"/>
  </w:num>
  <w:num w:numId="2" w16cid:durableId="597491875">
    <w:abstractNumId w:val="1"/>
  </w:num>
  <w:num w:numId="3" w16cid:durableId="503589303">
    <w:abstractNumId w:val="2"/>
  </w:num>
  <w:num w:numId="4" w16cid:durableId="126972505">
    <w:abstractNumId w:val="3"/>
  </w:num>
  <w:num w:numId="5" w16cid:durableId="590165338">
    <w:abstractNumId w:val="5"/>
  </w:num>
  <w:num w:numId="6" w16cid:durableId="42481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42"/>
    <w:rsid w:val="0004204B"/>
    <w:rsid w:val="001F2542"/>
    <w:rsid w:val="00437E8B"/>
    <w:rsid w:val="005024D6"/>
    <w:rsid w:val="00634780"/>
    <w:rsid w:val="00BF5FE6"/>
    <w:rsid w:val="00C11203"/>
    <w:rsid w:val="00CF56E5"/>
    <w:rsid w:val="00E52C5E"/>
    <w:rsid w:val="00E63F57"/>
    <w:rsid w:val="00F5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906B"/>
  <w15:chartTrackingRefBased/>
  <w15:docId w15:val="{4F3E098F-4D75-4517-A759-2ED30A48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2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2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5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5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5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5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5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5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5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5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5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5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54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uiPriority w:val="99"/>
    <w:rsid w:val="001F2542"/>
  </w:style>
  <w:style w:type="paragraph" w:customStyle="1" w:styleId="Nazwarozdziab3b3b3u">
    <w:name w:val="Nazwa rozdziałb3b3b3u"/>
    <w:basedOn w:val="Normalny"/>
    <w:uiPriority w:val="99"/>
    <w:rsid w:val="001F2542"/>
    <w:pPr>
      <w:widowControl w:val="0"/>
      <w:suppressAutoHyphens/>
      <w:autoSpaceDE w:val="0"/>
      <w:autoSpaceDN w:val="0"/>
      <w:adjustRightInd w:val="0"/>
      <w:spacing w:before="80" w:after="120" w:line="276" w:lineRule="auto"/>
      <w:jc w:val="center"/>
    </w:pPr>
    <w:rPr>
      <w:rFonts w:ascii="Liberation Serif" w:eastAsia="Times New Roman" w:hAnsi="Liberation Serif" w:cs="Arial"/>
      <w:b/>
      <w:bCs/>
      <w:color w:val="000000"/>
      <w:kern w:val="1"/>
      <w:sz w:val="20"/>
      <w:szCs w:val="20"/>
      <w:lang w:eastAsia="pl-PL"/>
    </w:rPr>
  </w:style>
  <w:style w:type="paragraph" w:customStyle="1" w:styleId="Punkt">
    <w:name w:val="Punkt"/>
    <w:basedOn w:val="Akapitzlist"/>
    <w:uiPriority w:val="99"/>
    <w:rsid w:val="001F2542"/>
    <w:pPr>
      <w:widowControl w:val="0"/>
      <w:tabs>
        <w:tab w:val="left" w:pos="1080"/>
      </w:tabs>
      <w:suppressAutoHyphens/>
      <w:autoSpaceDE w:val="0"/>
      <w:autoSpaceDN w:val="0"/>
      <w:adjustRightInd w:val="0"/>
      <w:spacing w:after="80" w:line="276" w:lineRule="auto"/>
      <w:ind w:left="360" w:hanging="360"/>
      <w:contextualSpacing w:val="0"/>
      <w:jc w:val="both"/>
    </w:pPr>
    <w:rPr>
      <w:rFonts w:ascii="Liberation Serif" w:eastAsia="Times New Roman" w:hAnsi="Liberation Serif" w:cs="Arial"/>
      <w:color w:val="000000"/>
      <w:kern w:val="1"/>
      <w:sz w:val="14"/>
      <w:szCs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91BEB9804A74482025D4267E19566" ma:contentTypeVersion="4" ma:contentTypeDescription="Utwórz nowy dokument." ma:contentTypeScope="" ma:versionID="8adc4f88632cd81537dbf8b15bd8f19e">
  <xsd:schema xmlns:xsd="http://www.w3.org/2001/XMLSchema" xmlns:xs="http://www.w3.org/2001/XMLSchema" xmlns:p="http://schemas.microsoft.com/office/2006/metadata/properties" xmlns:ns2="74520232-2f38-4169-9ece-de1d971e636d" targetNamespace="http://schemas.microsoft.com/office/2006/metadata/properties" ma:root="true" ma:fieldsID="d9ce1c9d30205428f48b3650dea32021" ns2:_="">
    <xsd:import namespace="74520232-2f38-4169-9ece-de1d971e6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20232-2f38-4169-9ece-de1d971e6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53BE3-9E46-4CB6-8DF2-A344D8FBF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20232-2f38-4169-9ece-de1d971e6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1568F-119C-4731-873D-44B02C259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2AEB24-0483-4996-9A22-EA3214F997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1286</Words>
  <Characters>7719</Characters>
  <Application>Microsoft Office Word</Application>
  <DocSecurity>0</DocSecurity>
  <Lines>64</Lines>
  <Paragraphs>17</Paragraphs>
  <ScaleCrop>false</ScaleCrop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Vrabetz</dc:creator>
  <cp:keywords/>
  <dc:description/>
  <cp:lastModifiedBy>Michał Vrabetz</cp:lastModifiedBy>
  <cp:revision>4</cp:revision>
  <dcterms:created xsi:type="dcterms:W3CDTF">2026-01-21T10:46:00Z</dcterms:created>
  <dcterms:modified xsi:type="dcterms:W3CDTF">2026-01-28T08:30:00Z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0x0101003C391BEB9804A74482025D4267E19566</vt:lpwstr>
  </property>
</Properties>
</file>